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9A16" w14:textId="0987DD08" w:rsidR="003C355E" w:rsidRPr="006F6A32" w:rsidRDefault="003C355E" w:rsidP="003C355E">
      <w:pPr>
        <w:ind w:left="-567"/>
        <w:rPr>
          <w:rFonts w:ascii="Tahoma" w:hAnsi="Tahoma" w:cs="Tahoma"/>
          <w:b/>
          <w:sz w:val="20"/>
          <w:szCs w:val="20"/>
        </w:rPr>
      </w:pPr>
      <w:r w:rsidRPr="006F6A32">
        <w:rPr>
          <w:rFonts w:ascii="Tahoma" w:hAnsi="Tahoma" w:cs="Tahoma"/>
          <w:b/>
          <w:sz w:val="20"/>
          <w:szCs w:val="20"/>
        </w:rPr>
        <w:t>Year:</w:t>
      </w:r>
      <w:r w:rsidR="00233DE5">
        <w:rPr>
          <w:rFonts w:ascii="Tahoma" w:hAnsi="Tahoma" w:cs="Tahoma"/>
          <w:b/>
          <w:sz w:val="20"/>
          <w:szCs w:val="20"/>
        </w:rPr>
        <w:t xml:space="preserve"> </w:t>
      </w:r>
      <w:r w:rsidR="00233DE5" w:rsidRPr="00233DE5">
        <w:rPr>
          <w:rFonts w:ascii="Tahoma" w:hAnsi="Tahoma" w:cs="Tahoma"/>
          <w:bCs/>
          <w:sz w:val="20"/>
          <w:szCs w:val="20"/>
        </w:rPr>
        <w:t>9</w:t>
      </w:r>
      <w:r>
        <w:rPr>
          <w:rFonts w:ascii="Tahoma" w:eastAsia="Calibri" w:hAnsi="Tahoma" w:cs="Tahoma"/>
          <w:sz w:val="20"/>
          <w:szCs w:val="20"/>
        </w:rPr>
        <w:t xml:space="preserve"> – </w:t>
      </w:r>
      <w:r w:rsidR="00196100">
        <w:rPr>
          <w:rFonts w:ascii="Tahoma" w:eastAsia="Calibri" w:hAnsi="Tahoma" w:cs="Tahoma"/>
          <w:sz w:val="20"/>
          <w:szCs w:val="20"/>
        </w:rPr>
        <w:t>Spring</w:t>
      </w:r>
      <w:r>
        <w:rPr>
          <w:rFonts w:ascii="Tahoma" w:eastAsia="Calibri" w:hAnsi="Tahoma" w:cs="Tahoma"/>
          <w:sz w:val="20"/>
          <w:szCs w:val="20"/>
        </w:rPr>
        <w:t xml:space="preserve"> Term (</w:t>
      </w:r>
      <w:r w:rsidR="00F3663B">
        <w:rPr>
          <w:rFonts w:ascii="Tahoma" w:eastAsia="Calibri" w:hAnsi="Tahoma" w:cs="Tahoma"/>
          <w:sz w:val="20"/>
          <w:szCs w:val="20"/>
        </w:rPr>
        <w:t xml:space="preserve">12 </w:t>
      </w:r>
      <w:r>
        <w:rPr>
          <w:rFonts w:ascii="Tahoma" w:eastAsia="Calibri" w:hAnsi="Tahoma" w:cs="Tahoma"/>
          <w:sz w:val="20"/>
          <w:szCs w:val="20"/>
        </w:rPr>
        <w:t>Weeks –</w:t>
      </w:r>
      <w:r w:rsidR="00F3663B">
        <w:rPr>
          <w:rFonts w:ascii="Tahoma" w:eastAsia="Calibri" w:hAnsi="Tahoma" w:cs="Tahoma"/>
          <w:sz w:val="20"/>
          <w:szCs w:val="20"/>
        </w:rPr>
        <w:t xml:space="preserve"> 6</w:t>
      </w:r>
      <w:r>
        <w:rPr>
          <w:rFonts w:ascii="Tahoma" w:eastAsia="Calibri" w:hAnsi="Tahoma" w:cs="Tahoma"/>
          <w:sz w:val="20"/>
          <w:szCs w:val="20"/>
        </w:rPr>
        <w:t xml:space="preserve"> lesson</w:t>
      </w:r>
      <w:r w:rsidR="00F3663B">
        <w:rPr>
          <w:rFonts w:ascii="Tahoma" w:eastAsia="Calibri" w:hAnsi="Tahoma" w:cs="Tahoma"/>
          <w:sz w:val="20"/>
          <w:szCs w:val="20"/>
        </w:rPr>
        <w:t>s</w:t>
      </w:r>
      <w:r>
        <w:rPr>
          <w:rFonts w:ascii="Tahoma" w:eastAsia="Calibri" w:hAnsi="Tahoma" w:cs="Tahoma"/>
          <w:sz w:val="20"/>
          <w:szCs w:val="20"/>
        </w:rPr>
        <w:t>)</w:t>
      </w:r>
    </w:p>
    <w:p w14:paraId="1F301E0D" w14:textId="77777777" w:rsidR="003C355E" w:rsidRDefault="003C355E" w:rsidP="003C355E">
      <w:pPr>
        <w:ind w:left="-567"/>
        <w:rPr>
          <w:rFonts w:ascii="Tahoma" w:hAnsi="Tahoma" w:cs="Tahoma"/>
          <w:b/>
          <w:sz w:val="20"/>
          <w:szCs w:val="20"/>
        </w:rPr>
      </w:pPr>
      <w:r w:rsidRPr="003C355E">
        <w:rPr>
          <w:rFonts w:ascii="Tahoma" w:eastAsia="Calibri" w:hAnsi="Tahoma" w:cs="Tahoma"/>
          <w:b/>
          <w:noProof/>
          <w:sz w:val="20"/>
          <w:szCs w:val="20"/>
        </w:rPr>
        <w:drawing>
          <wp:anchor distT="0" distB="0" distL="114300" distR="114300" simplePos="0" relativeHeight="251658240" behindDoc="1" locked="0" layoutInCell="1" allowOverlap="1" wp14:anchorId="346AE559" wp14:editId="03ED5A48">
            <wp:simplePos x="0" y="0"/>
            <wp:positionH relativeFrom="margin">
              <wp:posOffset>8612701</wp:posOffset>
            </wp:positionH>
            <wp:positionV relativeFrom="paragraph">
              <wp:posOffset>7327</wp:posOffset>
            </wp:positionV>
            <wp:extent cx="919480" cy="688975"/>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9480" cy="688975"/>
                    </a:xfrm>
                    <a:prstGeom prst="rect">
                      <a:avLst/>
                    </a:prstGeom>
                  </pic:spPr>
                </pic:pic>
              </a:graphicData>
            </a:graphic>
          </wp:anchor>
        </w:drawing>
      </w:r>
    </w:p>
    <w:p w14:paraId="13FDAD52" w14:textId="4D77D735" w:rsidR="003C355E" w:rsidRDefault="003C355E" w:rsidP="003C355E">
      <w:pPr>
        <w:ind w:left="-567"/>
        <w:rPr>
          <w:rFonts w:ascii="Tahoma" w:hAnsi="Tahoma" w:cs="Tahoma"/>
          <w:b/>
          <w:sz w:val="20"/>
          <w:szCs w:val="20"/>
        </w:rPr>
      </w:pPr>
      <w:r w:rsidRPr="006F6A32">
        <w:rPr>
          <w:rFonts w:ascii="Tahoma" w:hAnsi="Tahoma" w:cs="Tahoma"/>
          <w:b/>
          <w:sz w:val="20"/>
          <w:szCs w:val="20"/>
        </w:rPr>
        <w:t xml:space="preserve">Unit: </w:t>
      </w:r>
      <w:r w:rsidR="00196100">
        <w:rPr>
          <w:rFonts w:ascii="Tahoma" w:hAnsi="Tahoma" w:cs="Tahoma"/>
          <w:bCs/>
          <w:sz w:val="20"/>
          <w:szCs w:val="20"/>
        </w:rPr>
        <w:t>Diet Through Life</w:t>
      </w:r>
    </w:p>
    <w:p w14:paraId="05EED90B" w14:textId="77777777" w:rsidR="003C355E" w:rsidRDefault="003C355E" w:rsidP="003C355E">
      <w:pPr>
        <w:ind w:left="-567"/>
        <w:rPr>
          <w:rFonts w:ascii="Tahoma" w:hAnsi="Tahoma" w:cs="Tahoma"/>
          <w:b/>
          <w:sz w:val="20"/>
          <w:szCs w:val="20"/>
        </w:rPr>
      </w:pPr>
    </w:p>
    <w:p w14:paraId="37091B97" w14:textId="7D16986A" w:rsidR="003C355E" w:rsidRPr="000C54A5" w:rsidRDefault="003C355E" w:rsidP="003C355E">
      <w:pPr>
        <w:ind w:left="-567"/>
        <w:rPr>
          <w:rFonts w:ascii="Tahoma" w:hAnsi="Tahoma" w:cs="Tahoma"/>
          <w:sz w:val="20"/>
          <w:szCs w:val="20"/>
        </w:rPr>
      </w:pPr>
      <w:r w:rsidRPr="006F6A32">
        <w:rPr>
          <w:rFonts w:ascii="Tahoma" w:hAnsi="Tahoma" w:cs="Tahoma"/>
          <w:b/>
          <w:sz w:val="20"/>
          <w:szCs w:val="20"/>
        </w:rPr>
        <w:t>Overview</w:t>
      </w:r>
      <w:r w:rsidRPr="000C54A5">
        <w:rPr>
          <w:rFonts w:ascii="Tahoma" w:hAnsi="Tahoma" w:cs="Tahoma"/>
          <w:sz w:val="20"/>
          <w:szCs w:val="20"/>
        </w:rPr>
        <w:t xml:space="preserve">: </w:t>
      </w:r>
    </w:p>
    <w:p w14:paraId="1204FA27" w14:textId="010F8CC1" w:rsidR="00D45232" w:rsidRDefault="00196100" w:rsidP="003F319A">
      <w:pPr>
        <w:ind w:left="-567"/>
        <w:rPr>
          <w:rFonts w:ascii="Verdana" w:hAnsi="Verdana" w:cs="Arial"/>
          <w:sz w:val="18"/>
          <w:szCs w:val="18"/>
        </w:rPr>
      </w:pPr>
      <w:r>
        <w:rPr>
          <w:rFonts w:ascii="Verdana" w:hAnsi="Verdana" w:cs="Arial"/>
          <w:sz w:val="18"/>
          <w:szCs w:val="18"/>
        </w:rPr>
        <w:t>This SoW links with topics covered at GCSE. There’s a deeper focus on nutrition and balanced diets at different life stages with a particular focus on the teenage years. Energy balance is also discussed and the differing requirements for active or sedentary lifestyles. To focus this theory, students will research and investigate the needs of a professional athlete, creating cross-curricular links with PE. This is also a useful topic to maintain boys’ interest in the subject.</w:t>
      </w:r>
    </w:p>
    <w:p w14:paraId="4C976D0D" w14:textId="77777777" w:rsidR="00196100" w:rsidRPr="006F6A32" w:rsidRDefault="00196100" w:rsidP="003F319A">
      <w:pPr>
        <w:ind w:left="-567"/>
        <w:rPr>
          <w:rFonts w:ascii="Tahoma" w:hAnsi="Tahoma" w:cs="Tahoma"/>
          <w:sz w:val="20"/>
          <w:szCs w:val="20"/>
        </w:rPr>
      </w:pPr>
    </w:p>
    <w:tbl>
      <w:tblPr>
        <w:tblW w:w="162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5"/>
        <w:gridCol w:w="2007"/>
        <w:gridCol w:w="2773"/>
        <w:gridCol w:w="2139"/>
        <w:gridCol w:w="2375"/>
        <w:gridCol w:w="1985"/>
        <w:gridCol w:w="2693"/>
      </w:tblGrid>
      <w:tr w:rsidR="003C355E" w:rsidRPr="006F6A32" w14:paraId="60298E9A" w14:textId="77777777" w:rsidTr="003C355E">
        <w:tc>
          <w:tcPr>
            <w:tcW w:w="2275" w:type="dxa"/>
            <w:vAlign w:val="center"/>
          </w:tcPr>
          <w:p w14:paraId="5045B8F1" w14:textId="77777777" w:rsidR="003C355E" w:rsidRPr="003C355E" w:rsidRDefault="003C355E" w:rsidP="003C355E">
            <w:pPr>
              <w:jc w:val="center"/>
              <w:rPr>
                <w:rFonts w:ascii="Tahoma" w:eastAsia="Calibri" w:hAnsi="Tahoma" w:cs="Tahoma"/>
                <w:b/>
                <w:sz w:val="20"/>
                <w:szCs w:val="20"/>
              </w:rPr>
            </w:pPr>
            <w:r w:rsidRPr="003C355E">
              <w:rPr>
                <w:rFonts w:ascii="Tahoma" w:hAnsi="Tahoma" w:cs="Tahoma"/>
                <w:b/>
                <w:sz w:val="20"/>
              </w:rPr>
              <w:t xml:space="preserve">Outline scheme  </w:t>
            </w:r>
          </w:p>
        </w:tc>
        <w:tc>
          <w:tcPr>
            <w:tcW w:w="2007" w:type="dxa"/>
            <w:vAlign w:val="center"/>
          </w:tcPr>
          <w:p w14:paraId="1DD4CD5F" w14:textId="77777777" w:rsidR="003C355E" w:rsidRPr="006F6A32" w:rsidRDefault="003C355E" w:rsidP="003C355E">
            <w:pPr>
              <w:jc w:val="center"/>
              <w:rPr>
                <w:rFonts w:ascii="Tahoma" w:eastAsia="Calibri" w:hAnsi="Tahoma" w:cs="Tahoma"/>
                <w:b/>
                <w:sz w:val="20"/>
                <w:szCs w:val="20"/>
              </w:rPr>
            </w:pPr>
            <w:r w:rsidRPr="006F6A32">
              <w:rPr>
                <w:rFonts w:ascii="Tahoma" w:eastAsia="Calibri" w:hAnsi="Tahoma" w:cs="Tahoma"/>
                <w:b/>
                <w:sz w:val="20"/>
                <w:szCs w:val="20"/>
              </w:rPr>
              <w:t>Timeframe</w:t>
            </w:r>
          </w:p>
        </w:tc>
        <w:tc>
          <w:tcPr>
            <w:tcW w:w="2773" w:type="dxa"/>
            <w:vAlign w:val="center"/>
          </w:tcPr>
          <w:p w14:paraId="07D7647F" w14:textId="77777777" w:rsidR="003C355E" w:rsidRPr="006F6A32" w:rsidRDefault="003C355E" w:rsidP="003C355E">
            <w:pPr>
              <w:jc w:val="center"/>
              <w:rPr>
                <w:rFonts w:ascii="Tahoma" w:eastAsia="Calibri" w:hAnsi="Tahoma" w:cs="Tahoma"/>
                <w:b/>
                <w:sz w:val="20"/>
                <w:szCs w:val="20"/>
              </w:rPr>
            </w:pPr>
            <w:r w:rsidRPr="006F6A32">
              <w:rPr>
                <w:rFonts w:ascii="Tahoma" w:eastAsia="Calibri" w:hAnsi="Tahoma" w:cs="Tahoma"/>
                <w:b/>
                <w:sz w:val="20"/>
                <w:szCs w:val="20"/>
              </w:rPr>
              <w:t>Learning Aims</w:t>
            </w:r>
          </w:p>
        </w:tc>
        <w:tc>
          <w:tcPr>
            <w:tcW w:w="2139" w:type="dxa"/>
            <w:vAlign w:val="center"/>
          </w:tcPr>
          <w:p w14:paraId="6D370B57" w14:textId="77777777" w:rsidR="003C355E" w:rsidRPr="006F6A32" w:rsidRDefault="003C355E" w:rsidP="003C355E">
            <w:pPr>
              <w:jc w:val="center"/>
              <w:rPr>
                <w:rFonts w:ascii="Tahoma" w:eastAsia="Calibri" w:hAnsi="Tahoma" w:cs="Tahoma"/>
                <w:b/>
                <w:sz w:val="20"/>
                <w:szCs w:val="20"/>
              </w:rPr>
            </w:pPr>
            <w:r>
              <w:rPr>
                <w:rFonts w:ascii="Tahoma" w:eastAsia="Calibri" w:hAnsi="Tahoma" w:cs="Tahoma"/>
                <w:b/>
                <w:sz w:val="20"/>
                <w:szCs w:val="20"/>
              </w:rPr>
              <w:t>Assessment / marking milestone</w:t>
            </w:r>
          </w:p>
        </w:tc>
        <w:tc>
          <w:tcPr>
            <w:tcW w:w="2375" w:type="dxa"/>
            <w:vAlign w:val="center"/>
          </w:tcPr>
          <w:p w14:paraId="73BAF313" w14:textId="77777777" w:rsidR="003C355E" w:rsidRPr="006F6A32" w:rsidRDefault="003C355E" w:rsidP="003C355E">
            <w:pPr>
              <w:jc w:val="center"/>
              <w:rPr>
                <w:rFonts w:ascii="Tahoma" w:eastAsia="Calibri" w:hAnsi="Tahoma" w:cs="Tahoma"/>
                <w:b/>
                <w:sz w:val="20"/>
                <w:szCs w:val="20"/>
              </w:rPr>
            </w:pPr>
            <w:r w:rsidRPr="006F6A32">
              <w:rPr>
                <w:rFonts w:ascii="Tahoma" w:eastAsia="Calibri" w:hAnsi="Tahoma" w:cs="Tahoma"/>
                <w:b/>
                <w:sz w:val="20"/>
                <w:szCs w:val="20"/>
              </w:rPr>
              <w:t>Skills Dev</w:t>
            </w:r>
            <w:r>
              <w:rPr>
                <w:rFonts w:ascii="Tahoma" w:eastAsia="Calibri" w:hAnsi="Tahoma" w:cs="Tahoma"/>
                <w:b/>
                <w:sz w:val="20"/>
                <w:szCs w:val="20"/>
              </w:rPr>
              <w:t xml:space="preserve">elopment including Literacy, </w:t>
            </w:r>
            <w:r w:rsidRPr="006F6A32">
              <w:rPr>
                <w:rFonts w:ascii="Tahoma" w:eastAsia="Calibri" w:hAnsi="Tahoma" w:cs="Tahoma"/>
                <w:b/>
                <w:sz w:val="20"/>
                <w:szCs w:val="20"/>
              </w:rPr>
              <w:t>Numeracy</w:t>
            </w:r>
            <w:r>
              <w:rPr>
                <w:rFonts w:ascii="Tahoma" w:eastAsia="Calibri" w:hAnsi="Tahoma" w:cs="Tahoma"/>
                <w:b/>
                <w:sz w:val="20"/>
                <w:szCs w:val="20"/>
              </w:rPr>
              <w:t xml:space="preserve"> DCF</w:t>
            </w:r>
          </w:p>
        </w:tc>
        <w:tc>
          <w:tcPr>
            <w:tcW w:w="1985" w:type="dxa"/>
            <w:vAlign w:val="center"/>
          </w:tcPr>
          <w:p w14:paraId="660C2473" w14:textId="77777777" w:rsidR="003C355E" w:rsidRPr="00A317B0" w:rsidRDefault="00A317B0" w:rsidP="003C355E">
            <w:pPr>
              <w:jc w:val="center"/>
              <w:rPr>
                <w:rFonts w:ascii="Tahoma" w:eastAsia="Calibri" w:hAnsi="Tahoma" w:cs="Tahoma"/>
                <w:b/>
                <w:sz w:val="20"/>
                <w:szCs w:val="20"/>
              </w:rPr>
            </w:pPr>
            <w:r w:rsidRPr="00A317B0">
              <w:rPr>
                <w:rFonts w:ascii="Tahoma" w:hAnsi="Tahoma" w:cs="Tahoma"/>
                <w:b/>
                <w:sz w:val="20"/>
              </w:rPr>
              <w:t>Independent learning tasks  (including investigations, homework etc)</w:t>
            </w:r>
          </w:p>
        </w:tc>
        <w:tc>
          <w:tcPr>
            <w:tcW w:w="2693" w:type="dxa"/>
            <w:vAlign w:val="center"/>
          </w:tcPr>
          <w:p w14:paraId="7ADF360D" w14:textId="77777777" w:rsidR="003C355E" w:rsidRPr="006F6A32" w:rsidRDefault="00A317B0" w:rsidP="003C355E">
            <w:pPr>
              <w:jc w:val="center"/>
              <w:rPr>
                <w:rFonts w:ascii="Tahoma" w:eastAsia="Calibri" w:hAnsi="Tahoma" w:cs="Tahoma"/>
                <w:b/>
                <w:sz w:val="20"/>
                <w:szCs w:val="20"/>
              </w:rPr>
            </w:pPr>
            <w:r>
              <w:rPr>
                <w:rFonts w:ascii="Tahoma" w:eastAsia="Calibri" w:hAnsi="Tahoma" w:cs="Tahoma"/>
                <w:b/>
                <w:sz w:val="20"/>
                <w:szCs w:val="20"/>
              </w:rPr>
              <w:t>Links to resources</w:t>
            </w:r>
            <w:r w:rsidR="003C355E">
              <w:rPr>
                <w:rFonts w:ascii="Tahoma" w:eastAsia="Calibri" w:hAnsi="Tahoma" w:cs="Tahoma"/>
                <w:b/>
                <w:sz w:val="20"/>
                <w:szCs w:val="20"/>
              </w:rPr>
              <w:t xml:space="preserve"> </w:t>
            </w:r>
          </w:p>
        </w:tc>
      </w:tr>
      <w:tr w:rsidR="003C355E" w:rsidRPr="006F6A32" w14:paraId="42059FD3" w14:textId="77777777" w:rsidTr="003C355E">
        <w:tc>
          <w:tcPr>
            <w:tcW w:w="2275" w:type="dxa"/>
          </w:tcPr>
          <w:p w14:paraId="594F81F1" w14:textId="05B38F64" w:rsidR="00D845B0" w:rsidRDefault="00DA1D4A" w:rsidP="003C355E">
            <w:pPr>
              <w:rPr>
                <w:rFonts w:ascii="Tahoma" w:eastAsia="Calibri" w:hAnsi="Tahoma" w:cs="Tahoma"/>
                <w:sz w:val="20"/>
                <w:szCs w:val="20"/>
              </w:rPr>
            </w:pPr>
            <w:r>
              <w:rPr>
                <w:rFonts w:ascii="Tahoma" w:eastAsia="Calibri" w:hAnsi="Tahoma" w:cs="Tahoma"/>
                <w:sz w:val="20"/>
                <w:szCs w:val="20"/>
              </w:rPr>
              <w:t xml:space="preserve">In the project students will learn – </w:t>
            </w:r>
          </w:p>
          <w:p w14:paraId="1033B93C" w14:textId="6E46FCA7" w:rsidR="00D45232" w:rsidRDefault="00196100" w:rsidP="00DA1D4A">
            <w:pPr>
              <w:pStyle w:val="ListParagraph"/>
              <w:numPr>
                <w:ilvl w:val="0"/>
                <w:numId w:val="2"/>
              </w:numPr>
              <w:rPr>
                <w:rFonts w:ascii="Tahoma" w:eastAsia="Calibri" w:hAnsi="Tahoma" w:cs="Tahoma"/>
                <w:sz w:val="20"/>
                <w:szCs w:val="20"/>
              </w:rPr>
            </w:pPr>
            <w:r>
              <w:rPr>
                <w:rFonts w:ascii="Tahoma" w:eastAsia="Calibri" w:hAnsi="Tahoma" w:cs="Tahoma"/>
                <w:sz w:val="20"/>
                <w:szCs w:val="20"/>
              </w:rPr>
              <w:t>How diet requirements change throughout life.</w:t>
            </w:r>
          </w:p>
          <w:p w14:paraId="34577F2A" w14:textId="72A2ADD5" w:rsidR="00196100" w:rsidRDefault="00196100" w:rsidP="00DA1D4A">
            <w:pPr>
              <w:pStyle w:val="ListParagraph"/>
              <w:numPr>
                <w:ilvl w:val="0"/>
                <w:numId w:val="2"/>
              </w:numPr>
              <w:rPr>
                <w:rFonts w:ascii="Tahoma" w:eastAsia="Calibri" w:hAnsi="Tahoma" w:cs="Tahoma"/>
                <w:sz w:val="20"/>
                <w:szCs w:val="20"/>
              </w:rPr>
            </w:pPr>
            <w:r>
              <w:rPr>
                <w:rFonts w:ascii="Tahoma" w:eastAsia="Calibri" w:hAnsi="Tahoma" w:cs="Tahoma"/>
                <w:sz w:val="20"/>
                <w:szCs w:val="20"/>
              </w:rPr>
              <w:t>The nutritional and energy needs of both males and females throughout different stages of life; infancy &amp; childhood, adolescence, adulthood and later adulthood.</w:t>
            </w:r>
          </w:p>
          <w:p w14:paraId="144395B6" w14:textId="32EBD0FD" w:rsidR="00196100" w:rsidRDefault="00196100" w:rsidP="00196100">
            <w:pPr>
              <w:pStyle w:val="ListParagraph"/>
              <w:numPr>
                <w:ilvl w:val="0"/>
                <w:numId w:val="2"/>
              </w:numPr>
              <w:rPr>
                <w:rFonts w:ascii="Tahoma" w:eastAsia="Calibri" w:hAnsi="Tahoma" w:cs="Tahoma"/>
                <w:sz w:val="20"/>
                <w:szCs w:val="20"/>
              </w:rPr>
            </w:pPr>
            <w:r>
              <w:rPr>
                <w:rFonts w:ascii="Tahoma" w:eastAsia="Calibri" w:hAnsi="Tahoma" w:cs="Tahoma"/>
                <w:sz w:val="20"/>
                <w:szCs w:val="20"/>
              </w:rPr>
              <w:t>How energy balance and nutritional requirements for different groups of people (notably athletes and according to their sport).</w:t>
            </w:r>
          </w:p>
          <w:p w14:paraId="0386E47F" w14:textId="1716039B" w:rsidR="00D845B0" w:rsidRPr="00196100" w:rsidRDefault="00196100" w:rsidP="003C355E">
            <w:pPr>
              <w:pStyle w:val="ListParagraph"/>
              <w:numPr>
                <w:ilvl w:val="0"/>
                <w:numId w:val="2"/>
              </w:numPr>
              <w:rPr>
                <w:rFonts w:ascii="Tahoma" w:eastAsia="Calibri" w:hAnsi="Tahoma" w:cs="Tahoma"/>
                <w:sz w:val="20"/>
                <w:szCs w:val="20"/>
              </w:rPr>
            </w:pPr>
            <w:r w:rsidRPr="00196100">
              <w:rPr>
                <w:rFonts w:ascii="Tahoma" w:eastAsia="Calibri" w:hAnsi="Tahoma" w:cs="Tahoma"/>
                <w:sz w:val="20"/>
                <w:szCs w:val="20"/>
              </w:rPr>
              <w:lastRenderedPageBreak/>
              <w:t>Menu planning for specific dietary needs.</w:t>
            </w:r>
          </w:p>
          <w:p w14:paraId="68F8936E" w14:textId="77777777" w:rsidR="00D845B0" w:rsidRDefault="00D845B0" w:rsidP="003C355E">
            <w:pPr>
              <w:rPr>
                <w:rFonts w:ascii="Tahoma" w:eastAsia="Calibri" w:hAnsi="Tahoma" w:cs="Tahoma"/>
                <w:sz w:val="20"/>
                <w:szCs w:val="20"/>
              </w:rPr>
            </w:pPr>
          </w:p>
          <w:p w14:paraId="233CE51D" w14:textId="77777777" w:rsidR="00D845B0" w:rsidRDefault="00D845B0" w:rsidP="003C355E">
            <w:pPr>
              <w:rPr>
                <w:rFonts w:ascii="Tahoma" w:eastAsia="Calibri" w:hAnsi="Tahoma" w:cs="Tahoma"/>
                <w:sz w:val="20"/>
                <w:szCs w:val="20"/>
              </w:rPr>
            </w:pPr>
          </w:p>
          <w:p w14:paraId="722E5090" w14:textId="77777777" w:rsidR="00D845B0" w:rsidRDefault="00D845B0" w:rsidP="003C355E">
            <w:pPr>
              <w:rPr>
                <w:rFonts w:ascii="Tahoma" w:eastAsia="Calibri" w:hAnsi="Tahoma" w:cs="Tahoma"/>
                <w:sz w:val="20"/>
                <w:szCs w:val="20"/>
              </w:rPr>
            </w:pPr>
          </w:p>
          <w:p w14:paraId="75D5AC01" w14:textId="77777777" w:rsidR="00D845B0" w:rsidRDefault="00D845B0" w:rsidP="003C355E">
            <w:pPr>
              <w:rPr>
                <w:rFonts w:ascii="Tahoma" w:eastAsia="Calibri" w:hAnsi="Tahoma" w:cs="Tahoma"/>
                <w:sz w:val="20"/>
                <w:szCs w:val="20"/>
              </w:rPr>
            </w:pPr>
          </w:p>
          <w:p w14:paraId="2134A0C5" w14:textId="77777777" w:rsidR="00D845B0" w:rsidRDefault="00D845B0" w:rsidP="003C355E">
            <w:pPr>
              <w:rPr>
                <w:rFonts w:ascii="Tahoma" w:eastAsia="Calibri" w:hAnsi="Tahoma" w:cs="Tahoma"/>
                <w:sz w:val="20"/>
                <w:szCs w:val="20"/>
              </w:rPr>
            </w:pPr>
          </w:p>
          <w:p w14:paraId="7B086986" w14:textId="77777777" w:rsidR="00D845B0" w:rsidRDefault="00D845B0" w:rsidP="003C355E">
            <w:pPr>
              <w:rPr>
                <w:rFonts w:ascii="Tahoma" w:eastAsia="Calibri" w:hAnsi="Tahoma" w:cs="Tahoma"/>
                <w:sz w:val="20"/>
                <w:szCs w:val="20"/>
              </w:rPr>
            </w:pPr>
          </w:p>
          <w:p w14:paraId="0CC53038" w14:textId="77777777" w:rsidR="00D845B0" w:rsidRDefault="00D845B0" w:rsidP="003C355E">
            <w:pPr>
              <w:rPr>
                <w:rFonts w:ascii="Tahoma" w:eastAsia="Calibri" w:hAnsi="Tahoma" w:cs="Tahoma"/>
                <w:sz w:val="20"/>
                <w:szCs w:val="20"/>
              </w:rPr>
            </w:pPr>
          </w:p>
          <w:p w14:paraId="03D7959C" w14:textId="77777777" w:rsidR="00D845B0" w:rsidRDefault="00D845B0" w:rsidP="003C355E">
            <w:pPr>
              <w:rPr>
                <w:rFonts w:ascii="Tahoma" w:eastAsia="Calibri" w:hAnsi="Tahoma" w:cs="Tahoma"/>
                <w:sz w:val="20"/>
                <w:szCs w:val="20"/>
              </w:rPr>
            </w:pPr>
          </w:p>
          <w:p w14:paraId="00933D2B" w14:textId="77777777" w:rsidR="00D845B0" w:rsidRDefault="00D845B0" w:rsidP="003C355E">
            <w:pPr>
              <w:rPr>
                <w:rFonts w:ascii="Tahoma" w:eastAsia="Calibri" w:hAnsi="Tahoma" w:cs="Tahoma"/>
                <w:sz w:val="20"/>
                <w:szCs w:val="20"/>
              </w:rPr>
            </w:pPr>
          </w:p>
          <w:p w14:paraId="2B9E56A4" w14:textId="77777777" w:rsidR="00D845B0" w:rsidRDefault="00D845B0" w:rsidP="003C355E">
            <w:pPr>
              <w:rPr>
                <w:rFonts w:ascii="Tahoma" w:eastAsia="Calibri" w:hAnsi="Tahoma" w:cs="Tahoma"/>
                <w:sz w:val="20"/>
                <w:szCs w:val="20"/>
              </w:rPr>
            </w:pPr>
          </w:p>
          <w:p w14:paraId="746E9802" w14:textId="77777777" w:rsidR="00D845B0" w:rsidRDefault="00D845B0" w:rsidP="003C355E">
            <w:pPr>
              <w:rPr>
                <w:rFonts w:ascii="Tahoma" w:eastAsia="Calibri" w:hAnsi="Tahoma" w:cs="Tahoma"/>
                <w:sz w:val="20"/>
                <w:szCs w:val="20"/>
              </w:rPr>
            </w:pPr>
          </w:p>
          <w:p w14:paraId="51CA868A" w14:textId="77777777" w:rsidR="00D845B0" w:rsidRPr="006F6A32" w:rsidRDefault="00D845B0" w:rsidP="003C355E">
            <w:pPr>
              <w:rPr>
                <w:rFonts w:ascii="Tahoma" w:eastAsia="Calibri" w:hAnsi="Tahoma" w:cs="Tahoma"/>
                <w:sz w:val="20"/>
                <w:szCs w:val="20"/>
              </w:rPr>
            </w:pPr>
          </w:p>
        </w:tc>
        <w:tc>
          <w:tcPr>
            <w:tcW w:w="2007" w:type="dxa"/>
          </w:tcPr>
          <w:p w14:paraId="61983D77" w14:textId="43DF55ED" w:rsidR="003C355E" w:rsidRPr="006F6A32" w:rsidRDefault="000F7B52" w:rsidP="00D845B0">
            <w:pPr>
              <w:rPr>
                <w:rFonts w:ascii="Tahoma" w:eastAsia="Calibri" w:hAnsi="Tahoma" w:cs="Tahoma"/>
                <w:sz w:val="20"/>
                <w:szCs w:val="20"/>
              </w:rPr>
            </w:pPr>
            <w:r>
              <w:rPr>
                <w:rFonts w:ascii="Tahoma" w:eastAsia="Calibri" w:hAnsi="Tahoma" w:cs="Tahoma"/>
                <w:sz w:val="20"/>
                <w:szCs w:val="20"/>
              </w:rPr>
              <w:lastRenderedPageBreak/>
              <w:t>6 lessons</w:t>
            </w:r>
          </w:p>
        </w:tc>
        <w:tc>
          <w:tcPr>
            <w:tcW w:w="2773" w:type="dxa"/>
          </w:tcPr>
          <w:p w14:paraId="287AD633" w14:textId="77777777" w:rsidR="003C355E" w:rsidRPr="00967B33" w:rsidRDefault="003C355E" w:rsidP="003C355E">
            <w:pPr>
              <w:rPr>
                <w:rFonts w:ascii="Tahoma" w:eastAsia="Calibri" w:hAnsi="Tahoma" w:cs="Tahoma"/>
                <w:sz w:val="20"/>
                <w:szCs w:val="20"/>
              </w:rPr>
            </w:pPr>
            <w:r w:rsidRPr="00967B33">
              <w:rPr>
                <w:rFonts w:ascii="Tahoma" w:eastAsia="Calibri" w:hAnsi="Tahoma" w:cs="Tahoma"/>
                <w:b/>
                <w:sz w:val="20"/>
                <w:szCs w:val="20"/>
              </w:rPr>
              <w:t>CHALLENGING:</w:t>
            </w:r>
            <w:r w:rsidRPr="00967B33">
              <w:rPr>
                <w:rFonts w:ascii="Tahoma" w:eastAsia="Calibri" w:hAnsi="Tahoma" w:cs="Tahoma"/>
                <w:sz w:val="20"/>
                <w:szCs w:val="20"/>
              </w:rPr>
              <w:t xml:space="preserve"> </w:t>
            </w:r>
          </w:p>
          <w:p w14:paraId="3DDF0E78" w14:textId="162FF61D" w:rsidR="00967B33" w:rsidRDefault="00196100" w:rsidP="003C355E">
            <w:pPr>
              <w:rPr>
                <w:rFonts w:ascii="Tahoma" w:hAnsi="Tahoma" w:cs="Tahoma"/>
                <w:sz w:val="20"/>
                <w:szCs w:val="20"/>
              </w:rPr>
            </w:pPr>
            <w:r>
              <w:rPr>
                <w:rFonts w:ascii="Tahoma" w:hAnsi="Tahoma" w:cs="Tahoma"/>
                <w:sz w:val="20"/>
                <w:szCs w:val="20"/>
              </w:rPr>
              <w:t>Know the main life stages</w:t>
            </w:r>
            <w:r w:rsidR="007E6BCF">
              <w:rPr>
                <w:rFonts w:ascii="Tahoma" w:hAnsi="Tahoma" w:cs="Tahoma"/>
                <w:sz w:val="20"/>
                <w:szCs w:val="20"/>
              </w:rPr>
              <w:t>.</w:t>
            </w:r>
          </w:p>
          <w:p w14:paraId="49018582" w14:textId="0B0C5F3F" w:rsidR="00810F1E" w:rsidRDefault="00810F1E" w:rsidP="003C355E">
            <w:pPr>
              <w:rPr>
                <w:rFonts w:ascii="Tahoma" w:hAnsi="Tahoma" w:cs="Tahoma"/>
                <w:sz w:val="20"/>
                <w:szCs w:val="20"/>
              </w:rPr>
            </w:pPr>
            <w:r>
              <w:rPr>
                <w:rFonts w:ascii="Tahoma" w:hAnsi="Tahoma" w:cs="Tahoma"/>
                <w:sz w:val="20"/>
                <w:szCs w:val="20"/>
              </w:rPr>
              <w:t>Understand why energy requirements are higher for those who participate in professional sport.</w:t>
            </w:r>
          </w:p>
          <w:p w14:paraId="74AEB1D9" w14:textId="6CDFF7D0" w:rsidR="00810F1E" w:rsidRPr="00967B33" w:rsidRDefault="00810F1E" w:rsidP="003C355E">
            <w:pPr>
              <w:rPr>
                <w:rFonts w:ascii="Tahoma" w:hAnsi="Tahoma" w:cs="Tahoma"/>
                <w:sz w:val="20"/>
                <w:szCs w:val="20"/>
              </w:rPr>
            </w:pPr>
            <w:r>
              <w:rPr>
                <w:rFonts w:ascii="Tahoma" w:hAnsi="Tahoma" w:cs="Tahoma"/>
                <w:sz w:val="20"/>
                <w:szCs w:val="20"/>
              </w:rPr>
              <w:t xml:space="preserve">Use the </w:t>
            </w:r>
            <w:proofErr w:type="spellStart"/>
            <w:r>
              <w:rPr>
                <w:rFonts w:ascii="Tahoma" w:hAnsi="Tahoma" w:cs="Tahoma"/>
                <w:sz w:val="20"/>
                <w:szCs w:val="20"/>
              </w:rPr>
              <w:t>eatwell</w:t>
            </w:r>
            <w:proofErr w:type="spellEnd"/>
            <w:r>
              <w:rPr>
                <w:rFonts w:ascii="Tahoma" w:hAnsi="Tahoma" w:cs="Tahoma"/>
                <w:sz w:val="20"/>
                <w:szCs w:val="20"/>
              </w:rPr>
              <w:t xml:space="preserve"> guide to plan a healthy and balanced main meal.</w:t>
            </w:r>
          </w:p>
          <w:p w14:paraId="1A5B25BE" w14:textId="6D740FB5" w:rsidR="003C355E" w:rsidRDefault="003C355E" w:rsidP="003C355E">
            <w:pPr>
              <w:rPr>
                <w:rFonts w:ascii="Tahoma" w:eastAsia="Calibri" w:hAnsi="Tahoma" w:cs="Tahoma"/>
                <w:sz w:val="20"/>
                <w:szCs w:val="20"/>
              </w:rPr>
            </w:pPr>
            <w:r w:rsidRPr="00967B33">
              <w:rPr>
                <w:rFonts w:ascii="Tahoma" w:eastAsia="Calibri" w:hAnsi="Tahoma" w:cs="Tahoma"/>
                <w:b/>
                <w:sz w:val="20"/>
                <w:szCs w:val="20"/>
              </w:rPr>
              <w:t>MORE CHALLENGING:</w:t>
            </w:r>
            <w:r w:rsidRPr="00967B33">
              <w:rPr>
                <w:rFonts w:ascii="Tahoma" w:eastAsia="Calibri" w:hAnsi="Tahoma" w:cs="Tahoma"/>
                <w:sz w:val="20"/>
                <w:szCs w:val="20"/>
              </w:rPr>
              <w:t xml:space="preserve"> </w:t>
            </w:r>
          </w:p>
          <w:p w14:paraId="188B7BE2" w14:textId="25A207E1" w:rsidR="007E6BCF" w:rsidRDefault="007E6BCF" w:rsidP="003C355E">
            <w:pPr>
              <w:rPr>
                <w:rFonts w:ascii="Tahoma" w:eastAsia="Calibri" w:hAnsi="Tahoma" w:cs="Tahoma"/>
                <w:sz w:val="20"/>
                <w:szCs w:val="20"/>
              </w:rPr>
            </w:pPr>
            <w:r>
              <w:rPr>
                <w:rFonts w:ascii="Tahoma" w:eastAsia="Calibri" w:hAnsi="Tahoma" w:cs="Tahoma"/>
                <w:sz w:val="20"/>
                <w:szCs w:val="20"/>
              </w:rPr>
              <w:t>Understand why energy requirements change throughout life.</w:t>
            </w:r>
          </w:p>
          <w:p w14:paraId="5414FED4" w14:textId="00A21409" w:rsidR="00810F1E" w:rsidRDefault="00810F1E" w:rsidP="003C355E">
            <w:pPr>
              <w:rPr>
                <w:rFonts w:ascii="Tahoma" w:eastAsia="Calibri" w:hAnsi="Tahoma" w:cs="Tahoma"/>
                <w:sz w:val="20"/>
                <w:szCs w:val="20"/>
              </w:rPr>
            </w:pPr>
            <w:r>
              <w:rPr>
                <w:rFonts w:ascii="Tahoma" w:eastAsia="Calibri" w:hAnsi="Tahoma" w:cs="Tahoma"/>
                <w:sz w:val="20"/>
                <w:szCs w:val="20"/>
              </w:rPr>
              <w:t>Explain why dietary needs are different according to gender, size and level of activity.</w:t>
            </w:r>
          </w:p>
          <w:p w14:paraId="64E748E0" w14:textId="214BE27C" w:rsidR="00810F1E" w:rsidRPr="00967B33" w:rsidRDefault="00810F1E" w:rsidP="003C355E">
            <w:pPr>
              <w:rPr>
                <w:rFonts w:ascii="Tahoma" w:eastAsia="Calibri" w:hAnsi="Tahoma" w:cs="Tahoma"/>
                <w:sz w:val="20"/>
                <w:szCs w:val="20"/>
              </w:rPr>
            </w:pPr>
            <w:r>
              <w:rPr>
                <w:rFonts w:ascii="Tahoma" w:eastAsia="Calibri" w:hAnsi="Tahoma" w:cs="Tahoma"/>
                <w:sz w:val="20"/>
                <w:szCs w:val="20"/>
              </w:rPr>
              <w:t>Plan a meal that includes a healthy balance of protein, carbohydrates and fat.</w:t>
            </w:r>
          </w:p>
          <w:p w14:paraId="0BDCD7B6" w14:textId="4C5D486D" w:rsidR="003C355E" w:rsidRDefault="003C355E" w:rsidP="003C355E">
            <w:pPr>
              <w:rPr>
                <w:rFonts w:ascii="Tahoma" w:eastAsia="Calibri" w:hAnsi="Tahoma" w:cs="Tahoma"/>
                <w:b/>
                <w:sz w:val="20"/>
                <w:szCs w:val="20"/>
              </w:rPr>
            </w:pPr>
            <w:r w:rsidRPr="00967B33">
              <w:rPr>
                <w:rFonts w:ascii="Tahoma" w:eastAsia="Calibri" w:hAnsi="Tahoma" w:cs="Tahoma"/>
                <w:b/>
                <w:sz w:val="20"/>
                <w:szCs w:val="20"/>
              </w:rPr>
              <w:t>MOST CHALLENGING:</w:t>
            </w:r>
          </w:p>
          <w:p w14:paraId="31B05B7C" w14:textId="46ACC7A6" w:rsidR="007E6BCF" w:rsidRPr="007E6BCF" w:rsidRDefault="007E6BCF" w:rsidP="003C355E">
            <w:pPr>
              <w:rPr>
                <w:rFonts w:ascii="Tahoma" w:eastAsia="Calibri" w:hAnsi="Tahoma" w:cs="Tahoma"/>
                <w:bCs/>
                <w:sz w:val="20"/>
                <w:szCs w:val="20"/>
              </w:rPr>
            </w:pPr>
            <w:r>
              <w:rPr>
                <w:rFonts w:ascii="Tahoma" w:eastAsia="Calibri" w:hAnsi="Tahoma" w:cs="Tahoma"/>
                <w:bCs/>
                <w:sz w:val="20"/>
                <w:szCs w:val="20"/>
              </w:rPr>
              <w:t xml:space="preserve">Explain the need for different nutrients throughout each life stage (and link to key events </w:t>
            </w:r>
            <w:proofErr w:type="gramStart"/>
            <w:r>
              <w:rPr>
                <w:rFonts w:ascii="Tahoma" w:eastAsia="Calibri" w:hAnsi="Tahoma" w:cs="Tahoma"/>
                <w:bCs/>
                <w:sz w:val="20"/>
                <w:szCs w:val="20"/>
              </w:rPr>
              <w:t>e.g.</w:t>
            </w:r>
            <w:proofErr w:type="gramEnd"/>
            <w:r>
              <w:rPr>
                <w:rFonts w:ascii="Tahoma" w:eastAsia="Calibri" w:hAnsi="Tahoma" w:cs="Tahoma"/>
                <w:bCs/>
                <w:sz w:val="20"/>
                <w:szCs w:val="20"/>
              </w:rPr>
              <w:t xml:space="preserve"> puberty or menopause).</w:t>
            </w:r>
          </w:p>
          <w:p w14:paraId="2F18EB2B" w14:textId="7ADCFE15" w:rsidR="00DA1D4A" w:rsidRPr="00810F1E" w:rsidRDefault="00810F1E" w:rsidP="00967B33">
            <w:pPr>
              <w:rPr>
                <w:rFonts w:ascii="Tahoma" w:eastAsia="Calibri" w:hAnsi="Tahoma" w:cs="Tahoma"/>
                <w:sz w:val="20"/>
                <w:szCs w:val="20"/>
              </w:rPr>
            </w:pPr>
            <w:r w:rsidRPr="00810F1E">
              <w:rPr>
                <w:rFonts w:ascii="Tahoma" w:eastAsia="Calibri" w:hAnsi="Tahoma" w:cs="Tahoma"/>
                <w:sz w:val="20"/>
                <w:szCs w:val="20"/>
              </w:rPr>
              <w:t xml:space="preserve">Plan a meal for a specific </w:t>
            </w:r>
            <w:r>
              <w:rPr>
                <w:rFonts w:ascii="Tahoma" w:eastAsia="Calibri" w:hAnsi="Tahoma" w:cs="Tahoma"/>
                <w:sz w:val="20"/>
                <w:szCs w:val="20"/>
              </w:rPr>
              <w:t xml:space="preserve">person (or group) according </w:t>
            </w:r>
            <w:r>
              <w:rPr>
                <w:rFonts w:ascii="Tahoma" w:eastAsia="Calibri" w:hAnsi="Tahoma" w:cs="Tahoma"/>
                <w:sz w:val="20"/>
                <w:szCs w:val="20"/>
              </w:rPr>
              <w:lastRenderedPageBreak/>
              <w:t>to their specific energy and nutrient requirements.</w:t>
            </w:r>
          </w:p>
        </w:tc>
        <w:tc>
          <w:tcPr>
            <w:tcW w:w="2139" w:type="dxa"/>
          </w:tcPr>
          <w:p w14:paraId="6A02AD01" w14:textId="4F9CDE3B" w:rsidR="00967B33" w:rsidRPr="006F6A32" w:rsidRDefault="00810F1E" w:rsidP="003C355E">
            <w:pPr>
              <w:rPr>
                <w:rFonts w:ascii="Tahoma" w:eastAsia="Calibri" w:hAnsi="Tahoma" w:cs="Tahoma"/>
                <w:sz w:val="20"/>
                <w:szCs w:val="20"/>
              </w:rPr>
            </w:pPr>
            <w:r>
              <w:rPr>
                <w:rFonts w:ascii="Tahoma" w:eastAsia="Calibri" w:hAnsi="Tahoma" w:cs="Tahoma"/>
                <w:sz w:val="20"/>
                <w:szCs w:val="20"/>
              </w:rPr>
              <w:lastRenderedPageBreak/>
              <w:t>Plan and prepare a main meal suitable for a professional rugby player, showing consideration to sources of macro and micro nutrients.</w:t>
            </w:r>
          </w:p>
        </w:tc>
        <w:tc>
          <w:tcPr>
            <w:tcW w:w="2375" w:type="dxa"/>
          </w:tcPr>
          <w:p w14:paraId="03B3FE25" w14:textId="77777777" w:rsidR="003C355E" w:rsidRPr="007F0E7D" w:rsidRDefault="003C355E" w:rsidP="003C355E">
            <w:pPr>
              <w:rPr>
                <w:rFonts w:ascii="Tahoma" w:eastAsia="Calibri" w:hAnsi="Tahoma" w:cs="Tahoma"/>
                <w:b/>
                <w:bCs/>
                <w:sz w:val="20"/>
                <w:szCs w:val="20"/>
                <w:u w:val="single"/>
              </w:rPr>
            </w:pPr>
            <w:r w:rsidRPr="007F0E7D">
              <w:rPr>
                <w:rFonts w:ascii="Tahoma" w:eastAsia="Calibri" w:hAnsi="Tahoma" w:cs="Tahoma"/>
                <w:b/>
                <w:bCs/>
                <w:sz w:val="20"/>
                <w:szCs w:val="20"/>
                <w:u w:val="single"/>
              </w:rPr>
              <w:t>Literacy</w:t>
            </w:r>
          </w:p>
          <w:p w14:paraId="53B152A5" w14:textId="77777777" w:rsidR="0088777A" w:rsidRDefault="0088777A" w:rsidP="0088777A">
            <w:pPr>
              <w:pStyle w:val="ListParagraph"/>
              <w:numPr>
                <w:ilvl w:val="0"/>
                <w:numId w:val="3"/>
              </w:numPr>
              <w:rPr>
                <w:rFonts w:ascii="Tahoma" w:hAnsi="Tahoma" w:cs="Tahoma"/>
                <w:bCs/>
                <w:color w:val="333333"/>
                <w:sz w:val="20"/>
                <w:szCs w:val="20"/>
              </w:rPr>
            </w:pPr>
            <w:r>
              <w:rPr>
                <w:rFonts w:ascii="Tahoma" w:hAnsi="Tahoma" w:cs="Tahoma"/>
                <w:bCs/>
                <w:color w:val="333333"/>
                <w:sz w:val="20"/>
                <w:szCs w:val="20"/>
              </w:rPr>
              <w:t>Spelling &amp; pronouncing key vocabulary</w:t>
            </w:r>
          </w:p>
          <w:p w14:paraId="2B2991CE" w14:textId="2C99DE20" w:rsidR="003C355E" w:rsidRPr="0088777A" w:rsidRDefault="0088777A" w:rsidP="003C355E">
            <w:pPr>
              <w:pStyle w:val="ListParagraph"/>
              <w:numPr>
                <w:ilvl w:val="0"/>
                <w:numId w:val="3"/>
              </w:numPr>
              <w:rPr>
                <w:rFonts w:ascii="Tahoma" w:hAnsi="Tahoma" w:cs="Tahoma"/>
                <w:bCs/>
                <w:color w:val="333333"/>
                <w:sz w:val="20"/>
                <w:szCs w:val="20"/>
              </w:rPr>
            </w:pPr>
            <w:r>
              <w:rPr>
                <w:rFonts w:ascii="Tahoma" w:hAnsi="Tahoma" w:cs="Tahoma"/>
                <w:bCs/>
                <w:color w:val="333333"/>
                <w:sz w:val="20"/>
                <w:szCs w:val="20"/>
              </w:rPr>
              <w:t>Reading &amp; following step-by-step recipes</w:t>
            </w:r>
          </w:p>
          <w:p w14:paraId="74CB66CC" w14:textId="77777777" w:rsidR="003C355E" w:rsidRPr="003C355E" w:rsidRDefault="003C355E" w:rsidP="003C355E">
            <w:pPr>
              <w:rPr>
                <w:rFonts w:ascii="Tahoma" w:hAnsi="Tahoma" w:cs="Tahoma"/>
                <w:b/>
                <w:bCs/>
                <w:color w:val="333333"/>
                <w:sz w:val="20"/>
                <w:szCs w:val="20"/>
                <w:u w:val="single"/>
              </w:rPr>
            </w:pPr>
            <w:r w:rsidRPr="003C355E">
              <w:rPr>
                <w:rFonts w:ascii="Tahoma" w:hAnsi="Tahoma" w:cs="Tahoma"/>
                <w:b/>
                <w:bCs/>
                <w:color w:val="333333"/>
                <w:sz w:val="20"/>
                <w:szCs w:val="20"/>
                <w:u w:val="single"/>
              </w:rPr>
              <w:t>Numeracy</w:t>
            </w:r>
          </w:p>
          <w:p w14:paraId="564ABBFC" w14:textId="77777777" w:rsidR="0088777A" w:rsidRDefault="0088777A" w:rsidP="0088777A">
            <w:pPr>
              <w:pStyle w:val="ListParagraph"/>
              <w:numPr>
                <w:ilvl w:val="0"/>
                <w:numId w:val="3"/>
              </w:numPr>
              <w:rPr>
                <w:rFonts w:ascii="Tahoma" w:hAnsi="Tahoma" w:cs="Tahoma"/>
                <w:bCs/>
                <w:color w:val="333333"/>
                <w:sz w:val="20"/>
                <w:szCs w:val="20"/>
              </w:rPr>
            </w:pPr>
            <w:r>
              <w:rPr>
                <w:rFonts w:ascii="Tahoma" w:hAnsi="Tahoma" w:cs="Tahoma"/>
                <w:bCs/>
                <w:color w:val="333333"/>
                <w:sz w:val="20"/>
                <w:szCs w:val="20"/>
              </w:rPr>
              <w:t>Key temperatures</w:t>
            </w:r>
          </w:p>
          <w:p w14:paraId="775FB20F" w14:textId="77777777" w:rsidR="0088777A" w:rsidRDefault="0088777A" w:rsidP="0088777A">
            <w:pPr>
              <w:pStyle w:val="ListParagraph"/>
              <w:numPr>
                <w:ilvl w:val="0"/>
                <w:numId w:val="3"/>
              </w:numPr>
              <w:rPr>
                <w:rFonts w:ascii="Tahoma" w:hAnsi="Tahoma" w:cs="Tahoma"/>
                <w:bCs/>
                <w:color w:val="333333"/>
                <w:sz w:val="20"/>
                <w:szCs w:val="20"/>
              </w:rPr>
            </w:pPr>
            <w:r w:rsidRPr="0088777A">
              <w:rPr>
                <w:rFonts w:ascii="Tahoma" w:hAnsi="Tahoma" w:cs="Tahoma"/>
                <w:bCs/>
                <w:color w:val="333333"/>
                <w:sz w:val="20"/>
                <w:szCs w:val="20"/>
              </w:rPr>
              <w:t>Weighing &amp; measuring</w:t>
            </w:r>
          </w:p>
          <w:p w14:paraId="3A338D95" w14:textId="6ABD3323" w:rsidR="003C355E" w:rsidRPr="0088777A" w:rsidRDefault="0088777A" w:rsidP="0088777A">
            <w:pPr>
              <w:pStyle w:val="ListParagraph"/>
              <w:numPr>
                <w:ilvl w:val="0"/>
                <w:numId w:val="3"/>
              </w:numPr>
              <w:rPr>
                <w:rFonts w:ascii="Tahoma" w:hAnsi="Tahoma" w:cs="Tahoma"/>
                <w:bCs/>
                <w:color w:val="333333"/>
                <w:sz w:val="20"/>
                <w:szCs w:val="20"/>
              </w:rPr>
            </w:pPr>
            <w:r w:rsidRPr="0088777A">
              <w:rPr>
                <w:rFonts w:ascii="Tahoma" w:hAnsi="Tahoma" w:cs="Tahoma"/>
                <w:bCs/>
                <w:color w:val="333333"/>
                <w:sz w:val="20"/>
                <w:szCs w:val="20"/>
              </w:rPr>
              <w:t>Purchasing ingredients</w:t>
            </w:r>
          </w:p>
          <w:p w14:paraId="66CB4F24" w14:textId="77777777" w:rsidR="003C355E" w:rsidRPr="007F0E7D" w:rsidRDefault="003C355E" w:rsidP="003C355E">
            <w:pPr>
              <w:rPr>
                <w:rFonts w:ascii="Tahoma" w:eastAsia="Calibri" w:hAnsi="Tahoma" w:cs="Tahoma"/>
                <w:b/>
                <w:sz w:val="20"/>
                <w:szCs w:val="20"/>
              </w:rPr>
            </w:pPr>
            <w:r w:rsidRPr="007F0E7D">
              <w:rPr>
                <w:rFonts w:ascii="Tahoma" w:eastAsia="Calibri" w:hAnsi="Tahoma" w:cs="Tahoma"/>
                <w:b/>
                <w:sz w:val="20"/>
                <w:szCs w:val="20"/>
                <w:u w:val="single"/>
              </w:rPr>
              <w:t>Digital Competency</w:t>
            </w:r>
            <w:r w:rsidRPr="007F0E7D">
              <w:rPr>
                <w:rFonts w:ascii="Tahoma" w:eastAsia="Calibri" w:hAnsi="Tahoma" w:cs="Tahoma"/>
                <w:b/>
                <w:sz w:val="20"/>
                <w:szCs w:val="20"/>
              </w:rPr>
              <w:t xml:space="preserve"> </w:t>
            </w:r>
          </w:p>
          <w:p w14:paraId="20A7F2E5" w14:textId="77777777" w:rsidR="003C355E" w:rsidRPr="006F6A32" w:rsidRDefault="003C355E" w:rsidP="003C355E">
            <w:pPr>
              <w:rPr>
                <w:rFonts w:ascii="Tahoma" w:eastAsia="Calibri" w:hAnsi="Tahoma" w:cs="Tahoma"/>
                <w:sz w:val="20"/>
                <w:szCs w:val="20"/>
              </w:rPr>
            </w:pPr>
          </w:p>
        </w:tc>
        <w:tc>
          <w:tcPr>
            <w:tcW w:w="1985" w:type="dxa"/>
          </w:tcPr>
          <w:p w14:paraId="661DF45C" w14:textId="6F2946A1" w:rsidR="0088777A" w:rsidRPr="0088777A" w:rsidRDefault="0088777A" w:rsidP="00810F1E">
            <w:pPr>
              <w:pStyle w:val="ListParagraph"/>
              <w:numPr>
                <w:ilvl w:val="0"/>
                <w:numId w:val="3"/>
              </w:numPr>
              <w:ind w:left="404"/>
              <w:rPr>
                <w:rFonts w:ascii="Tahoma" w:eastAsia="Calibri" w:hAnsi="Tahoma" w:cs="Tahoma"/>
                <w:sz w:val="20"/>
                <w:szCs w:val="20"/>
              </w:rPr>
            </w:pPr>
            <w:r w:rsidRPr="0088777A">
              <w:rPr>
                <w:rFonts w:ascii="Verdana" w:hAnsi="Verdana" w:cs="Arial"/>
                <w:sz w:val="20"/>
                <w:szCs w:val="20"/>
              </w:rPr>
              <w:t xml:space="preserve">Complete a </w:t>
            </w:r>
            <w:r w:rsidR="00810F1E">
              <w:rPr>
                <w:rFonts w:ascii="Verdana" w:hAnsi="Verdana" w:cs="Arial"/>
                <w:sz w:val="20"/>
                <w:szCs w:val="20"/>
              </w:rPr>
              <w:t>nutritional analysis and a star diagram on final dish.</w:t>
            </w:r>
          </w:p>
        </w:tc>
        <w:tc>
          <w:tcPr>
            <w:tcW w:w="2693" w:type="dxa"/>
          </w:tcPr>
          <w:p w14:paraId="26345DF7" w14:textId="77777777" w:rsidR="003C355E" w:rsidRPr="003C355E" w:rsidRDefault="003C355E" w:rsidP="003C355E">
            <w:pPr>
              <w:rPr>
                <w:rFonts w:ascii="Tahoma" w:eastAsia="Calibri" w:hAnsi="Tahoma" w:cs="Tahoma"/>
                <w:b/>
                <w:bCs/>
                <w:sz w:val="20"/>
                <w:szCs w:val="20"/>
              </w:rPr>
            </w:pPr>
          </w:p>
        </w:tc>
      </w:tr>
    </w:tbl>
    <w:p w14:paraId="6CD14C59" w14:textId="77777777" w:rsidR="008536B9" w:rsidRDefault="008536B9" w:rsidP="003C355E">
      <w:pPr>
        <w:ind w:left="-142"/>
      </w:pPr>
    </w:p>
    <w:sectPr w:rsidR="008536B9" w:rsidSect="003C355E">
      <w:headerReference w:type="default" r:id="rId8"/>
      <w:pgSz w:w="16838" w:h="11906" w:orient="landscape"/>
      <w:pgMar w:top="709" w:right="820"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B6EE" w14:textId="77777777" w:rsidR="00A14C81" w:rsidRDefault="00A14C81" w:rsidP="003C355E">
      <w:r>
        <w:separator/>
      </w:r>
    </w:p>
  </w:endnote>
  <w:endnote w:type="continuationSeparator" w:id="0">
    <w:p w14:paraId="23118DF1" w14:textId="77777777" w:rsidR="00A14C81" w:rsidRDefault="00A14C81" w:rsidP="003C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6259F" w14:textId="77777777" w:rsidR="00A14C81" w:rsidRDefault="00A14C81" w:rsidP="003C355E">
      <w:r>
        <w:separator/>
      </w:r>
    </w:p>
  </w:footnote>
  <w:footnote w:type="continuationSeparator" w:id="0">
    <w:p w14:paraId="0E94E897" w14:textId="77777777" w:rsidR="00A14C81" w:rsidRDefault="00A14C81" w:rsidP="003C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ED51" w14:textId="7B6FC819" w:rsidR="003C355E" w:rsidRPr="003C355E" w:rsidRDefault="00D845B0" w:rsidP="00D845B0">
    <w:pPr>
      <w:pStyle w:val="Header"/>
      <w:jc w:val="center"/>
      <w:rPr>
        <w:rFonts w:ascii="Tahoma" w:hAnsi="Tahoma" w:cs="Tahoma"/>
        <w:lang w:val="en-US"/>
      </w:rPr>
    </w:pPr>
    <w:r>
      <w:rPr>
        <w:rFonts w:ascii="Tahoma" w:hAnsi="Tahoma" w:cs="Tahoma"/>
        <w:b/>
        <w:lang w:val="en-US"/>
      </w:rPr>
      <w:t xml:space="preserve">                                                                                                                                           </w:t>
    </w:r>
    <w:r w:rsidR="003C355E" w:rsidRPr="003C355E">
      <w:rPr>
        <w:rFonts w:ascii="Tahoma" w:hAnsi="Tahoma" w:cs="Tahoma"/>
        <w:b/>
        <w:lang w:val="en-US"/>
      </w:rPr>
      <w:t>AOLE</w:t>
    </w:r>
    <w:r w:rsidR="003C355E">
      <w:rPr>
        <w:rFonts w:ascii="Tahoma" w:hAnsi="Tahoma" w:cs="Tahoma"/>
        <w:lang w:val="en-US"/>
      </w:rPr>
      <w:t xml:space="preserve"> </w:t>
    </w:r>
    <w:r w:rsidR="00F3663B">
      <w:rPr>
        <w:rFonts w:ascii="Tahoma" w:hAnsi="Tahoma" w:cs="Tahoma"/>
        <w:lang w:val="en-US"/>
      </w:rPr>
      <w:t>– Health &amp; Wellbeing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E6B"/>
    <w:multiLevelType w:val="hybridMultilevel"/>
    <w:tmpl w:val="DF3ECCA2"/>
    <w:lvl w:ilvl="0" w:tplc="F5625AB8">
      <w:start w:val="13"/>
      <w:numFmt w:val="bullet"/>
      <w:lvlText w:val="-"/>
      <w:lvlJc w:val="left"/>
      <w:pPr>
        <w:ind w:left="420" w:hanging="360"/>
      </w:pPr>
      <w:rPr>
        <w:rFonts w:ascii="Tahoma" w:eastAsia="Calibri"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17A2CBC"/>
    <w:multiLevelType w:val="hybridMultilevel"/>
    <w:tmpl w:val="785E4E56"/>
    <w:lvl w:ilvl="0" w:tplc="C446521C">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962DC"/>
    <w:multiLevelType w:val="hybridMultilevel"/>
    <w:tmpl w:val="C74AD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5E"/>
    <w:rsid w:val="000F7B52"/>
    <w:rsid w:val="00196100"/>
    <w:rsid w:val="00233DE5"/>
    <w:rsid w:val="003C355E"/>
    <w:rsid w:val="003F319A"/>
    <w:rsid w:val="007D34A9"/>
    <w:rsid w:val="007E6BCF"/>
    <w:rsid w:val="00810F1E"/>
    <w:rsid w:val="008536B9"/>
    <w:rsid w:val="0088777A"/>
    <w:rsid w:val="00967B33"/>
    <w:rsid w:val="00A14498"/>
    <w:rsid w:val="00A14C81"/>
    <w:rsid w:val="00A317B0"/>
    <w:rsid w:val="00A937E2"/>
    <w:rsid w:val="00CF71C7"/>
    <w:rsid w:val="00D45232"/>
    <w:rsid w:val="00D845B0"/>
    <w:rsid w:val="00DA1D4A"/>
    <w:rsid w:val="00F3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984F"/>
  <w15:chartTrackingRefBased/>
  <w15:docId w15:val="{364A70AC-A724-496C-B3E7-74F059E5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55E"/>
    <w:pPr>
      <w:ind w:left="720"/>
      <w:contextualSpacing/>
    </w:pPr>
  </w:style>
  <w:style w:type="paragraph" w:styleId="Header">
    <w:name w:val="header"/>
    <w:basedOn w:val="Normal"/>
    <w:link w:val="HeaderChar"/>
    <w:uiPriority w:val="99"/>
    <w:unhideWhenUsed/>
    <w:rsid w:val="003C355E"/>
    <w:pPr>
      <w:tabs>
        <w:tab w:val="center" w:pos="4513"/>
        <w:tab w:val="right" w:pos="9026"/>
      </w:tabs>
    </w:pPr>
  </w:style>
  <w:style w:type="character" w:customStyle="1" w:styleId="HeaderChar">
    <w:name w:val="Header Char"/>
    <w:basedOn w:val="DefaultParagraphFont"/>
    <w:link w:val="Header"/>
    <w:uiPriority w:val="99"/>
    <w:rsid w:val="003C35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355E"/>
    <w:pPr>
      <w:tabs>
        <w:tab w:val="center" w:pos="4513"/>
        <w:tab w:val="right" w:pos="9026"/>
      </w:tabs>
    </w:pPr>
  </w:style>
  <w:style w:type="character" w:customStyle="1" w:styleId="FooterChar">
    <w:name w:val="Footer Char"/>
    <w:basedOn w:val="DefaultParagraphFont"/>
    <w:link w:val="Footer"/>
    <w:uiPriority w:val="99"/>
    <w:rsid w:val="003C35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Cuthbertson (Ysgol Calon Cymru)</dc:creator>
  <cp:keywords/>
  <dc:description/>
  <cp:lastModifiedBy>Emily Bevan</cp:lastModifiedBy>
  <cp:revision>3</cp:revision>
  <dcterms:created xsi:type="dcterms:W3CDTF">2022-02-15T20:19:00Z</dcterms:created>
  <dcterms:modified xsi:type="dcterms:W3CDTF">2022-02-15T20:27:00Z</dcterms:modified>
</cp:coreProperties>
</file>